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6B" w:rsidRDefault="0009446B" w:rsidP="00D4758E">
      <w:pPr>
        <w:widowControl w:val="0"/>
        <w:adjustRightInd/>
        <w:spacing w:after="0" w:line="300" w:lineRule="auto"/>
        <w:ind w:firstLineChars="200" w:firstLine="480"/>
        <w:jc w:val="both"/>
        <w:rPr>
          <w:rFonts w:ascii="黑体" w:eastAsia="黑体" w:hAnsi="黑体"/>
          <w:kern w:val="2"/>
          <w:sz w:val="24"/>
          <w:szCs w:val="24"/>
        </w:rPr>
      </w:pPr>
      <w:r w:rsidRPr="000545C1">
        <w:rPr>
          <w:rFonts w:ascii="黑体" w:eastAsia="黑体" w:hAnsi="黑体" w:cs="黑体" w:hint="eastAsia"/>
          <w:kern w:val="2"/>
          <w:sz w:val="24"/>
          <w:szCs w:val="24"/>
        </w:rPr>
        <w:t>九、学分</w:t>
      </w:r>
      <w:r>
        <w:rPr>
          <w:rFonts w:ascii="黑体" w:eastAsia="黑体" w:hAnsi="黑体" w:cs="黑体" w:hint="eastAsia"/>
          <w:kern w:val="2"/>
          <w:sz w:val="24"/>
          <w:szCs w:val="24"/>
        </w:rPr>
        <w:t>分布</w:t>
      </w:r>
    </w:p>
    <w:p w:rsidR="0009446B" w:rsidRPr="000545C1" w:rsidRDefault="0009446B" w:rsidP="00D4758E">
      <w:pPr>
        <w:widowControl w:val="0"/>
        <w:adjustRightInd/>
        <w:spacing w:after="0" w:line="300" w:lineRule="auto"/>
        <w:ind w:firstLineChars="1400" w:firstLine="3360"/>
        <w:jc w:val="both"/>
        <w:rPr>
          <w:rFonts w:ascii="黑体" w:eastAsia="黑体" w:hAnsi="黑体"/>
          <w:kern w:val="2"/>
          <w:sz w:val="24"/>
          <w:szCs w:val="24"/>
        </w:rPr>
      </w:pPr>
      <w:r w:rsidRPr="000545C1">
        <w:rPr>
          <w:rFonts w:ascii="黑体" w:eastAsia="黑体" w:hAnsi="黑体" w:cs="黑体"/>
          <w:kern w:val="2"/>
          <w:sz w:val="24"/>
          <w:szCs w:val="24"/>
        </w:rPr>
        <w:t>1.</w:t>
      </w:r>
      <w:r w:rsidRPr="000545C1">
        <w:rPr>
          <w:rFonts w:ascii="黑体" w:eastAsia="黑体" w:hAnsi="黑体" w:cs="黑体" w:hint="eastAsia"/>
          <w:kern w:val="2"/>
          <w:sz w:val="24"/>
          <w:szCs w:val="24"/>
        </w:rPr>
        <w:t>课程设置及学分分配</w:t>
      </w:r>
    </w:p>
    <w:tbl>
      <w:tblPr>
        <w:tblW w:w="90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2265"/>
        <w:gridCol w:w="2815"/>
        <w:gridCol w:w="985"/>
        <w:gridCol w:w="986"/>
        <w:gridCol w:w="986"/>
        <w:gridCol w:w="986"/>
      </w:tblGrid>
      <w:tr w:rsidR="0009446B" w:rsidRPr="00DA5174">
        <w:trPr>
          <w:trHeight w:val="454"/>
          <w:jc w:val="center"/>
        </w:trPr>
        <w:tc>
          <w:tcPr>
            <w:tcW w:w="2265" w:type="dxa"/>
            <w:vMerge w:val="restart"/>
            <w:shd w:val="clear" w:color="auto" w:fill="FFFFFF"/>
            <w:vAlign w:val="center"/>
          </w:tcPr>
          <w:p w:rsidR="0009446B" w:rsidRPr="000545C1" w:rsidRDefault="0009446B" w:rsidP="00EB3B6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课程平台</w:t>
            </w:r>
          </w:p>
        </w:tc>
        <w:tc>
          <w:tcPr>
            <w:tcW w:w="2815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课程性质</w:t>
            </w:r>
          </w:p>
        </w:tc>
        <w:tc>
          <w:tcPr>
            <w:tcW w:w="3943" w:type="dxa"/>
            <w:gridSpan w:val="4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学分</w:t>
            </w:r>
            <w:r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统计</w:t>
            </w:r>
          </w:p>
        </w:tc>
      </w:tr>
      <w:tr w:rsidR="0009446B" w:rsidRPr="00DA5174">
        <w:trPr>
          <w:trHeight w:val="648"/>
          <w:jc w:val="center"/>
        </w:trPr>
        <w:tc>
          <w:tcPr>
            <w:tcW w:w="226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281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理论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学分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EB3B6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实践</w:t>
            </w:r>
            <w:r w:rsidRPr="000545C1">
              <w:rPr>
                <w:rFonts w:ascii="仿宋_GB2312" w:eastAsia="仿宋_GB2312" w:hAnsi="微软雅黑" w:cs="仿宋_GB2312"/>
                <w:b/>
                <w:bCs/>
                <w:kern w:val="2"/>
                <w:sz w:val="20"/>
                <w:szCs w:val="20"/>
              </w:rPr>
              <w:t>/</w:t>
            </w: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实验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学分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学分</w:t>
            </w:r>
          </w:p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小计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占总学分比例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65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通识教育课程平台</w:t>
            </w:r>
          </w:p>
        </w:tc>
        <w:tc>
          <w:tcPr>
            <w:tcW w:w="281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公共基础课程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28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34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21.3%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6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综合素质课程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3.8%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65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专业教育课程平台</w:t>
            </w:r>
          </w:p>
        </w:tc>
        <w:tc>
          <w:tcPr>
            <w:tcW w:w="281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专业基础课程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10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0.5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10.5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6.6%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6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专业主干课程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34.5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14.5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49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30.6%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6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专业发展课程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24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2.5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26.5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16.6%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6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专业综合实践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0.6%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65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教师教育课程平台</w:t>
            </w:r>
          </w:p>
        </w:tc>
        <w:tc>
          <w:tcPr>
            <w:tcW w:w="281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教育基础理论与技能课程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2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7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4.4%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6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教师职业发展课程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9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5.6%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6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教育实践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8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8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5.0%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65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综合能力训练平台</w:t>
            </w:r>
          </w:p>
        </w:tc>
        <w:tc>
          <w:tcPr>
            <w:tcW w:w="281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创新创业指导与训练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1.9%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65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毕业论文（设计）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3.8%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5080" w:type="dxa"/>
            <w:gridSpan w:val="2"/>
            <w:shd w:val="clear" w:color="auto" w:fill="FFFFFF"/>
            <w:vAlign w:val="center"/>
          </w:tcPr>
          <w:p w:rsidR="0009446B" w:rsidRPr="000545C1" w:rsidRDefault="0009446B" w:rsidP="00EB3B6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学分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总计</w:t>
            </w:r>
          </w:p>
        </w:tc>
        <w:tc>
          <w:tcPr>
            <w:tcW w:w="3943" w:type="dxa"/>
            <w:gridSpan w:val="4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160</w:t>
            </w:r>
          </w:p>
        </w:tc>
      </w:tr>
    </w:tbl>
    <w:p w:rsidR="0009446B" w:rsidRDefault="0009446B" w:rsidP="00D34601">
      <w:pPr>
        <w:widowControl w:val="0"/>
        <w:adjustRightInd/>
        <w:snapToGrid/>
        <w:spacing w:before="100" w:beforeAutospacing="1" w:after="100" w:afterAutospacing="1" w:line="288" w:lineRule="auto"/>
        <w:jc w:val="center"/>
        <w:rPr>
          <w:rFonts w:ascii="黑体" w:eastAsia="黑体" w:hAnsi="黑体"/>
          <w:kern w:val="2"/>
          <w:sz w:val="24"/>
          <w:szCs w:val="24"/>
        </w:rPr>
      </w:pPr>
    </w:p>
    <w:p w:rsidR="0009446B" w:rsidRPr="000545C1" w:rsidRDefault="0009446B" w:rsidP="00D34601">
      <w:pPr>
        <w:widowControl w:val="0"/>
        <w:adjustRightInd/>
        <w:snapToGrid/>
        <w:spacing w:before="100" w:beforeAutospacing="1" w:after="100" w:afterAutospacing="1" w:line="288" w:lineRule="auto"/>
        <w:jc w:val="center"/>
        <w:rPr>
          <w:rFonts w:ascii="黑体" w:eastAsia="黑体" w:hAnsi="黑体"/>
          <w:kern w:val="2"/>
          <w:sz w:val="24"/>
          <w:szCs w:val="24"/>
        </w:rPr>
      </w:pPr>
      <w:r w:rsidRPr="000545C1">
        <w:rPr>
          <w:rFonts w:ascii="黑体" w:eastAsia="黑体" w:hAnsi="黑体" w:cs="黑体"/>
          <w:kern w:val="2"/>
          <w:sz w:val="24"/>
          <w:szCs w:val="24"/>
        </w:rPr>
        <w:t>2.</w:t>
      </w:r>
      <w:r w:rsidRPr="000545C1">
        <w:rPr>
          <w:rFonts w:ascii="黑体" w:eastAsia="黑体" w:hAnsi="黑体" w:cs="黑体" w:hint="eastAsia"/>
          <w:kern w:val="2"/>
          <w:sz w:val="24"/>
          <w:szCs w:val="24"/>
        </w:rPr>
        <w:t>集中实践环节学分统计</w:t>
      </w:r>
    </w:p>
    <w:tbl>
      <w:tblPr>
        <w:tblW w:w="90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2227"/>
        <w:gridCol w:w="3232"/>
        <w:gridCol w:w="1785"/>
        <w:gridCol w:w="1786"/>
      </w:tblGrid>
      <w:tr w:rsidR="0009446B" w:rsidRPr="00DA5174">
        <w:trPr>
          <w:trHeight w:val="454"/>
          <w:jc w:val="center"/>
        </w:trPr>
        <w:tc>
          <w:tcPr>
            <w:tcW w:w="2227" w:type="dxa"/>
            <w:shd w:val="clear" w:color="auto" w:fill="FFFFFF"/>
            <w:vAlign w:val="center"/>
          </w:tcPr>
          <w:p w:rsidR="0009446B" w:rsidRPr="000545C1" w:rsidRDefault="0009446B" w:rsidP="00EB3B6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课程平台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集中</w:t>
            </w: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实践环节</w:t>
            </w:r>
          </w:p>
        </w:tc>
        <w:tc>
          <w:tcPr>
            <w:tcW w:w="17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学分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b/>
                <w:bCs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b/>
                <w:bCs/>
                <w:kern w:val="2"/>
                <w:sz w:val="20"/>
                <w:szCs w:val="20"/>
              </w:rPr>
              <w:t>占总学分比例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27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通识教育课程平台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军训</w:t>
            </w:r>
          </w:p>
        </w:tc>
        <w:tc>
          <w:tcPr>
            <w:tcW w:w="17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0.6%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27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专业教育课程平台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工业见习</w:t>
            </w:r>
          </w:p>
        </w:tc>
        <w:tc>
          <w:tcPr>
            <w:tcW w:w="17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0.6%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27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教师教育课程平台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教育见习</w:t>
            </w:r>
          </w:p>
        </w:tc>
        <w:tc>
          <w:tcPr>
            <w:tcW w:w="17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178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5.0%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27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教育实习</w:t>
            </w:r>
          </w:p>
        </w:tc>
        <w:tc>
          <w:tcPr>
            <w:tcW w:w="17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</w:p>
        </w:tc>
        <w:tc>
          <w:tcPr>
            <w:tcW w:w="178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</w:tr>
      <w:tr w:rsidR="0009446B" w:rsidRPr="00DA5174">
        <w:trPr>
          <w:trHeight w:val="454"/>
          <w:jc w:val="center"/>
        </w:trPr>
        <w:tc>
          <w:tcPr>
            <w:tcW w:w="2227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教育科研训练</w:t>
            </w:r>
          </w:p>
        </w:tc>
        <w:tc>
          <w:tcPr>
            <w:tcW w:w="17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</w:t>
            </w:r>
          </w:p>
        </w:tc>
        <w:tc>
          <w:tcPr>
            <w:tcW w:w="178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</w:tr>
      <w:tr w:rsidR="0009446B" w:rsidRPr="00DA5174">
        <w:trPr>
          <w:trHeight w:val="454"/>
          <w:jc w:val="center"/>
        </w:trPr>
        <w:tc>
          <w:tcPr>
            <w:tcW w:w="2227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综合能力训练平台</w:t>
            </w:r>
          </w:p>
        </w:tc>
        <w:tc>
          <w:tcPr>
            <w:tcW w:w="323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创新创业指导与训练</w:t>
            </w:r>
          </w:p>
        </w:tc>
        <w:tc>
          <w:tcPr>
            <w:tcW w:w="17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3</w:t>
            </w:r>
          </w:p>
        </w:tc>
        <w:tc>
          <w:tcPr>
            <w:tcW w:w="1786" w:type="dxa"/>
            <w:vMerge w:val="restart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5.6%</w:t>
            </w:r>
          </w:p>
        </w:tc>
      </w:tr>
      <w:tr w:rsidR="0009446B" w:rsidRPr="00DA5174">
        <w:trPr>
          <w:trHeight w:val="454"/>
          <w:jc w:val="center"/>
        </w:trPr>
        <w:tc>
          <w:tcPr>
            <w:tcW w:w="2227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毕业论文（设计）</w:t>
            </w:r>
          </w:p>
        </w:tc>
        <w:tc>
          <w:tcPr>
            <w:tcW w:w="17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6</w:t>
            </w:r>
          </w:p>
        </w:tc>
        <w:tc>
          <w:tcPr>
            <w:tcW w:w="1786" w:type="dxa"/>
            <w:vMerge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</w:p>
        </w:tc>
      </w:tr>
      <w:tr w:rsidR="0009446B" w:rsidRPr="00DA5174">
        <w:trPr>
          <w:trHeight w:val="454"/>
          <w:jc w:val="center"/>
        </w:trPr>
        <w:tc>
          <w:tcPr>
            <w:tcW w:w="5459" w:type="dxa"/>
            <w:gridSpan w:val="2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总</w:t>
            </w: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 xml:space="preserve">    </w:t>
            </w:r>
            <w:r w:rsidRPr="000545C1">
              <w:rPr>
                <w:rFonts w:ascii="仿宋_GB2312" w:eastAsia="仿宋_GB2312" w:hAnsi="微软雅黑" w:cs="仿宋_GB2312" w:hint="eastAsia"/>
                <w:kern w:val="2"/>
                <w:sz w:val="20"/>
                <w:szCs w:val="20"/>
              </w:rPr>
              <w:t>计</w:t>
            </w:r>
          </w:p>
        </w:tc>
        <w:tc>
          <w:tcPr>
            <w:tcW w:w="1785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19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09446B" w:rsidRPr="000545C1" w:rsidRDefault="0009446B" w:rsidP="000545C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</w:pPr>
            <w:r w:rsidRPr="000545C1">
              <w:rPr>
                <w:rFonts w:ascii="仿宋_GB2312" w:eastAsia="仿宋_GB2312" w:hAnsi="微软雅黑" w:cs="仿宋_GB2312"/>
                <w:kern w:val="2"/>
                <w:sz w:val="20"/>
                <w:szCs w:val="20"/>
              </w:rPr>
              <w:t>11.8%</w:t>
            </w:r>
          </w:p>
        </w:tc>
      </w:tr>
    </w:tbl>
    <w:p w:rsidR="0009446B" w:rsidRDefault="0009446B" w:rsidP="00D4758E">
      <w:pPr>
        <w:widowControl w:val="0"/>
        <w:adjustRightInd/>
        <w:spacing w:after="0" w:line="300" w:lineRule="auto"/>
        <w:ind w:firstLineChars="200" w:firstLine="480"/>
        <w:jc w:val="both"/>
        <w:rPr>
          <w:rFonts w:ascii="黑体" w:eastAsia="黑体" w:hAnsi="黑体"/>
          <w:kern w:val="2"/>
          <w:sz w:val="24"/>
          <w:szCs w:val="24"/>
        </w:rPr>
      </w:pPr>
    </w:p>
    <w:sectPr w:rsidR="0009446B" w:rsidSect="00550422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233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5E4" w:rsidRDefault="003C15E4" w:rsidP="00B54B10">
      <w:pPr>
        <w:spacing w:after="0"/>
      </w:pPr>
      <w:r>
        <w:separator/>
      </w:r>
    </w:p>
  </w:endnote>
  <w:endnote w:type="continuationSeparator" w:id="1">
    <w:p w:rsidR="003C15E4" w:rsidRDefault="003C15E4" w:rsidP="00B54B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??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58E" w:rsidRPr="00247090" w:rsidRDefault="00D4758E" w:rsidP="00247090">
    <w:pPr>
      <w:pStyle w:val="a4"/>
      <w:framePr w:w="346" w:wrap="auto" w:vAnchor="text" w:hAnchor="margin" w:xAlign="center" w:y="8"/>
      <w:rPr>
        <w:rStyle w:val="a5"/>
        <w:rFonts w:ascii="Calibri" w:hAnsi="Calibri" w:cs="Calibri"/>
      </w:rPr>
    </w:pPr>
    <w:r w:rsidRPr="00247090">
      <w:rPr>
        <w:rStyle w:val="a5"/>
        <w:rFonts w:ascii="Calibri" w:hAnsi="Calibri" w:cs="Calibri"/>
      </w:rPr>
      <w:fldChar w:fldCharType="begin"/>
    </w:r>
    <w:r w:rsidRPr="00247090">
      <w:rPr>
        <w:rStyle w:val="a5"/>
        <w:rFonts w:ascii="Calibri" w:hAnsi="Calibri" w:cs="Calibri"/>
      </w:rPr>
      <w:instrText xml:space="preserve">PAGE  </w:instrText>
    </w:r>
    <w:r w:rsidRPr="00247090">
      <w:rPr>
        <w:rStyle w:val="a5"/>
        <w:rFonts w:ascii="Calibri" w:hAnsi="Calibri" w:cs="Calibri"/>
      </w:rPr>
      <w:fldChar w:fldCharType="separate"/>
    </w:r>
    <w:r w:rsidR="004F52B4">
      <w:rPr>
        <w:rStyle w:val="a5"/>
        <w:rFonts w:ascii="Calibri" w:hAnsi="Calibri" w:cs="Calibri"/>
        <w:noProof/>
      </w:rPr>
      <w:t>233</w:t>
    </w:r>
    <w:r w:rsidRPr="00247090">
      <w:rPr>
        <w:rStyle w:val="a5"/>
        <w:rFonts w:ascii="Calibri" w:hAnsi="Calibri" w:cs="Calibri"/>
      </w:rPr>
      <w:fldChar w:fldCharType="end"/>
    </w:r>
  </w:p>
  <w:p w:rsidR="00D4758E" w:rsidRDefault="00D475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5E4" w:rsidRDefault="003C15E4" w:rsidP="00B54B10">
      <w:pPr>
        <w:spacing w:after="0"/>
      </w:pPr>
      <w:r>
        <w:separator/>
      </w:r>
    </w:p>
  </w:footnote>
  <w:footnote w:type="continuationSeparator" w:id="1">
    <w:p w:rsidR="003C15E4" w:rsidRDefault="003C15E4" w:rsidP="00B54B1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58E" w:rsidRDefault="00D4758E" w:rsidP="0007671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04419"/>
    <w:multiLevelType w:val="hybridMultilevel"/>
    <w:tmpl w:val="BAEA57D4"/>
    <w:lvl w:ilvl="0" w:tplc="3EC813B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41A52"/>
    <w:rsid w:val="000545C1"/>
    <w:rsid w:val="00070A71"/>
    <w:rsid w:val="00076714"/>
    <w:rsid w:val="0009446B"/>
    <w:rsid w:val="00097581"/>
    <w:rsid w:val="000A0C04"/>
    <w:rsid w:val="000C0EA2"/>
    <w:rsid w:val="000C2076"/>
    <w:rsid w:val="00106706"/>
    <w:rsid w:val="001221A6"/>
    <w:rsid w:val="00145685"/>
    <w:rsid w:val="00166975"/>
    <w:rsid w:val="00172010"/>
    <w:rsid w:val="001737EF"/>
    <w:rsid w:val="00192E6F"/>
    <w:rsid w:val="001C740D"/>
    <w:rsid w:val="001F0321"/>
    <w:rsid w:val="00213194"/>
    <w:rsid w:val="00231A9F"/>
    <w:rsid w:val="00246319"/>
    <w:rsid w:val="00247090"/>
    <w:rsid w:val="002B3AD4"/>
    <w:rsid w:val="00323B43"/>
    <w:rsid w:val="00337268"/>
    <w:rsid w:val="00380110"/>
    <w:rsid w:val="00387FAE"/>
    <w:rsid w:val="003B4A45"/>
    <w:rsid w:val="003B693B"/>
    <w:rsid w:val="003C15E4"/>
    <w:rsid w:val="003D37D8"/>
    <w:rsid w:val="003F4A5A"/>
    <w:rsid w:val="00426133"/>
    <w:rsid w:val="004358AB"/>
    <w:rsid w:val="004F0981"/>
    <w:rsid w:val="004F14EE"/>
    <w:rsid w:val="004F3D81"/>
    <w:rsid w:val="004F52B4"/>
    <w:rsid w:val="00515770"/>
    <w:rsid w:val="00526D78"/>
    <w:rsid w:val="0053306D"/>
    <w:rsid w:val="00550422"/>
    <w:rsid w:val="0057266B"/>
    <w:rsid w:val="005743EE"/>
    <w:rsid w:val="00580547"/>
    <w:rsid w:val="00580B5C"/>
    <w:rsid w:val="00591D46"/>
    <w:rsid w:val="005D54FD"/>
    <w:rsid w:val="005E1F70"/>
    <w:rsid w:val="00616591"/>
    <w:rsid w:val="0063428A"/>
    <w:rsid w:val="006532BE"/>
    <w:rsid w:val="006815A5"/>
    <w:rsid w:val="006A2DE2"/>
    <w:rsid w:val="006D656E"/>
    <w:rsid w:val="00723F93"/>
    <w:rsid w:val="00763D1C"/>
    <w:rsid w:val="007C2AA9"/>
    <w:rsid w:val="007F1F40"/>
    <w:rsid w:val="00805721"/>
    <w:rsid w:val="0080782E"/>
    <w:rsid w:val="00835ADD"/>
    <w:rsid w:val="008651B8"/>
    <w:rsid w:val="00896FEE"/>
    <w:rsid w:val="008B7726"/>
    <w:rsid w:val="008C0081"/>
    <w:rsid w:val="008C0FAA"/>
    <w:rsid w:val="008C24B0"/>
    <w:rsid w:val="008C7F59"/>
    <w:rsid w:val="008E6574"/>
    <w:rsid w:val="009008B6"/>
    <w:rsid w:val="00901719"/>
    <w:rsid w:val="00923207"/>
    <w:rsid w:val="00975B14"/>
    <w:rsid w:val="00981AC0"/>
    <w:rsid w:val="009A64D3"/>
    <w:rsid w:val="009B0871"/>
    <w:rsid w:val="009E0B94"/>
    <w:rsid w:val="009E3E2D"/>
    <w:rsid w:val="009F022D"/>
    <w:rsid w:val="00A23C86"/>
    <w:rsid w:val="00A406B1"/>
    <w:rsid w:val="00A51EAC"/>
    <w:rsid w:val="00A65F04"/>
    <w:rsid w:val="00A71AEE"/>
    <w:rsid w:val="00A84D64"/>
    <w:rsid w:val="00A87143"/>
    <w:rsid w:val="00AA117C"/>
    <w:rsid w:val="00AA78D8"/>
    <w:rsid w:val="00AA7CE2"/>
    <w:rsid w:val="00AD6D5D"/>
    <w:rsid w:val="00B42F5D"/>
    <w:rsid w:val="00B47089"/>
    <w:rsid w:val="00B54B10"/>
    <w:rsid w:val="00B7405C"/>
    <w:rsid w:val="00B75B9C"/>
    <w:rsid w:val="00BF60D6"/>
    <w:rsid w:val="00C25651"/>
    <w:rsid w:val="00C80BA5"/>
    <w:rsid w:val="00C92862"/>
    <w:rsid w:val="00CA1D9D"/>
    <w:rsid w:val="00CA2644"/>
    <w:rsid w:val="00CC4F5F"/>
    <w:rsid w:val="00CE09A2"/>
    <w:rsid w:val="00D13692"/>
    <w:rsid w:val="00D14FE1"/>
    <w:rsid w:val="00D31D50"/>
    <w:rsid w:val="00D34601"/>
    <w:rsid w:val="00D4758E"/>
    <w:rsid w:val="00D548C4"/>
    <w:rsid w:val="00DA5174"/>
    <w:rsid w:val="00DF100E"/>
    <w:rsid w:val="00DF7E71"/>
    <w:rsid w:val="00E057C3"/>
    <w:rsid w:val="00E074A3"/>
    <w:rsid w:val="00E13BEB"/>
    <w:rsid w:val="00E1502F"/>
    <w:rsid w:val="00E16261"/>
    <w:rsid w:val="00E25855"/>
    <w:rsid w:val="00E4157D"/>
    <w:rsid w:val="00E506B7"/>
    <w:rsid w:val="00EB3B6E"/>
    <w:rsid w:val="00EC2948"/>
    <w:rsid w:val="00EC49FD"/>
    <w:rsid w:val="00F02C86"/>
    <w:rsid w:val="00F255D7"/>
    <w:rsid w:val="00F27FDA"/>
    <w:rsid w:val="00FA74F5"/>
    <w:rsid w:val="00FB6F2F"/>
    <w:rsid w:val="00FD6746"/>
    <w:rsid w:val="00FE2A5F"/>
    <w:rsid w:val="00FE7728"/>
    <w:rsid w:val="00FF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54B10"/>
    <w:pPr>
      <w:keepNext/>
      <w:widowControl w:val="0"/>
      <w:adjustRightInd/>
      <w:snapToGrid/>
      <w:spacing w:after="0"/>
      <w:jc w:val="both"/>
      <w:outlineLvl w:val="0"/>
    </w:pPr>
    <w:rPr>
      <w:rFonts w:ascii="宋体" w:eastAsia="宋体" w:hAnsi="宋体" w:cs="宋体"/>
      <w:spacing w:val="-20"/>
      <w:kern w:val="2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B54B10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Arial" w:eastAsia="黑体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54B10"/>
    <w:rPr>
      <w:rFonts w:ascii="宋体" w:eastAsia="宋体" w:hAnsi="宋体" w:cs="宋体"/>
      <w:spacing w:val="-20"/>
      <w:kern w:val="2"/>
      <w:sz w:val="21"/>
      <w:szCs w:val="21"/>
    </w:rPr>
  </w:style>
  <w:style w:type="character" w:customStyle="1" w:styleId="2Char">
    <w:name w:val="标题 2 Char"/>
    <w:basedOn w:val="a0"/>
    <w:link w:val="2"/>
    <w:uiPriority w:val="99"/>
    <w:locked/>
    <w:rsid w:val="00B54B10"/>
    <w:rPr>
      <w:rFonts w:ascii="Arial" w:eastAsia="黑体" w:hAnsi="Arial" w:cs="Arial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B54B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54B10"/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rsid w:val="00B54B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54B10"/>
    <w:rPr>
      <w:rFonts w:ascii="Tahoma" w:hAnsi="Tahoma" w:cs="Tahoma"/>
      <w:sz w:val="18"/>
      <w:szCs w:val="18"/>
    </w:rPr>
  </w:style>
  <w:style w:type="paragraph" w:customStyle="1" w:styleId="CharCharCharChar1CharChar">
    <w:name w:val="Char Char Char Char1 Char Char"/>
    <w:basedOn w:val="a"/>
    <w:uiPriority w:val="99"/>
    <w:rsid w:val="00B54B10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CharCharCharChar">
    <w:name w:val="Char Char Char Char"/>
    <w:basedOn w:val="a"/>
    <w:autoRedefine/>
    <w:uiPriority w:val="99"/>
    <w:rsid w:val="00B54B10"/>
    <w:pPr>
      <w:adjustRightInd/>
      <w:snapToGrid/>
      <w:spacing w:after="160" w:line="240" w:lineRule="exact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page number"/>
    <w:basedOn w:val="a0"/>
    <w:uiPriority w:val="99"/>
    <w:rsid w:val="00B54B10"/>
  </w:style>
  <w:style w:type="paragraph" w:styleId="a6">
    <w:name w:val="Document Map"/>
    <w:basedOn w:val="a"/>
    <w:link w:val="Char1"/>
    <w:uiPriority w:val="99"/>
    <w:semiHidden/>
    <w:rsid w:val="00B54B10"/>
    <w:pPr>
      <w:widowControl w:val="0"/>
      <w:shd w:val="clear" w:color="auto" w:fill="00008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1">
    <w:name w:val="文档结构图 Char"/>
    <w:basedOn w:val="a0"/>
    <w:link w:val="a6"/>
    <w:uiPriority w:val="99"/>
    <w:semiHidden/>
    <w:locked/>
    <w:rsid w:val="00B54B10"/>
    <w:rPr>
      <w:rFonts w:ascii="Times New Roman" w:eastAsia="宋体" w:hAnsi="Times New Roman" w:cs="Times New Roman"/>
      <w:kern w:val="2"/>
      <w:sz w:val="20"/>
      <w:szCs w:val="20"/>
      <w:shd w:val="clear" w:color="auto" w:fill="000080"/>
    </w:rPr>
  </w:style>
  <w:style w:type="paragraph" w:customStyle="1" w:styleId="xl29">
    <w:name w:val="xl29"/>
    <w:basedOn w:val="a"/>
    <w:uiPriority w:val="99"/>
    <w:rsid w:val="00B54B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xl27">
    <w:name w:val="xl27"/>
    <w:basedOn w:val="a"/>
    <w:uiPriority w:val="99"/>
    <w:rsid w:val="00B54B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sz w:val="20"/>
      <w:szCs w:val="20"/>
    </w:rPr>
  </w:style>
  <w:style w:type="paragraph" w:customStyle="1" w:styleId="Char2">
    <w:name w:val="Char"/>
    <w:basedOn w:val="a"/>
    <w:uiPriority w:val="99"/>
    <w:rsid w:val="00B54B10"/>
    <w:pPr>
      <w:adjustRightInd/>
      <w:snapToGrid/>
      <w:spacing w:after="160" w:line="240" w:lineRule="exact"/>
    </w:pPr>
    <w:rPr>
      <w:rFonts w:ascii="Verdana" w:eastAsia="MS Mincho" w:hAnsi="Verdana" w:cs="Verdan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80</Words>
  <Characters>456</Characters>
  <Application>Microsoft Office Word</Application>
  <DocSecurity>0</DocSecurity>
  <Lines>3</Lines>
  <Paragraphs>1</Paragraphs>
  <ScaleCrop>false</ScaleCrop>
  <Company>MC SYSTEM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微软用户</cp:lastModifiedBy>
  <cp:revision>42</cp:revision>
  <cp:lastPrinted>2014-08-26T14:29:00Z</cp:lastPrinted>
  <dcterms:created xsi:type="dcterms:W3CDTF">2014-07-16T05:51:00Z</dcterms:created>
  <dcterms:modified xsi:type="dcterms:W3CDTF">2015-06-08T07:19:00Z</dcterms:modified>
</cp:coreProperties>
</file>